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22A" w:rsidRPr="00656B23" w:rsidRDefault="0090622A" w:rsidP="0090622A">
      <w:pPr>
        <w:jc w:val="center"/>
        <w:rPr>
          <w:rFonts w:ascii="UICTFontTextStyleBody" w:eastAsia="Times New Roman" w:hAnsi="UICTFontTextStyleBody" w:cs="Times New Roman"/>
          <w:b/>
          <w:bCs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b/>
          <w:bCs/>
          <w:sz w:val="24"/>
          <w:szCs w:val="24"/>
          <w:lang w:val="ru-RU"/>
        </w:rPr>
        <w:t xml:space="preserve">Статья Министра иностранных дел Турецкой Республики Г-на </w:t>
      </w:r>
      <w:proofErr w:type="spellStart"/>
      <w:r w:rsidRPr="00656B23">
        <w:rPr>
          <w:rFonts w:ascii="UICTFontTextStyleBody" w:eastAsia="Times New Roman" w:hAnsi="UICTFontTextStyleBody" w:cs="Times New Roman"/>
          <w:b/>
          <w:bCs/>
          <w:sz w:val="24"/>
          <w:szCs w:val="24"/>
          <w:lang w:val="ru-RU"/>
        </w:rPr>
        <w:t>Мевлюта</w:t>
      </w:r>
      <w:proofErr w:type="spellEnd"/>
      <w:r w:rsidRPr="00656B23">
        <w:rPr>
          <w:rFonts w:ascii="UICTFontTextStyleBody" w:eastAsia="Times New Roman" w:hAnsi="UICTFontTextStyleBody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56B23">
        <w:rPr>
          <w:rFonts w:ascii="UICTFontTextStyleBody" w:eastAsia="Times New Roman" w:hAnsi="UICTFontTextStyleBody" w:cs="Times New Roman"/>
          <w:b/>
          <w:bCs/>
          <w:sz w:val="24"/>
          <w:szCs w:val="24"/>
          <w:lang w:val="ru-RU"/>
        </w:rPr>
        <w:t>Чавушоглу</w:t>
      </w:r>
      <w:proofErr w:type="spellEnd"/>
      <w:r w:rsidR="0015291B">
        <w:rPr>
          <w:rFonts w:ascii="UICTFontTextStyleBody" w:eastAsia="Times New Roman" w:hAnsi="UICTFontTextStyleBody" w:cs="Times New Roman"/>
          <w:b/>
          <w:bCs/>
          <w:sz w:val="24"/>
          <w:szCs w:val="24"/>
        </w:rPr>
        <w:t xml:space="preserve">, </w:t>
      </w:r>
      <w:bookmarkStart w:id="0" w:name="_GoBack"/>
      <w:bookmarkEnd w:id="0"/>
      <w:r w:rsidRPr="00656B23">
        <w:rPr>
          <w:rFonts w:ascii="UICTFontTextStyleBody" w:eastAsia="Times New Roman" w:hAnsi="UICTFontTextStyleBody" w:cs="Times New Roman"/>
          <w:b/>
          <w:bCs/>
          <w:sz w:val="24"/>
          <w:szCs w:val="24"/>
          <w:lang w:val="ru-RU"/>
        </w:rPr>
        <w:t>опубликованная в газете «Кипрская почта»</w:t>
      </w:r>
    </w:p>
    <w:p w:rsidR="0089287B" w:rsidRPr="00656B23" w:rsidRDefault="0089287B" w:rsidP="0090622A">
      <w:pPr>
        <w:jc w:val="center"/>
        <w:rPr>
          <w:rFonts w:ascii="UICTFontTextStyleBody" w:eastAsia="Times New Roman" w:hAnsi="UICTFontTextStyleBody" w:cs="Times New Roman"/>
          <w:b/>
          <w:bCs/>
          <w:sz w:val="24"/>
          <w:szCs w:val="24"/>
          <w:lang w:val="ru-RU"/>
        </w:rPr>
      </w:pPr>
    </w:p>
    <w:p w:rsidR="005D2D9D" w:rsidRPr="00656B23" w:rsidRDefault="0089287B" w:rsidP="0089287B">
      <w:pPr>
        <w:jc w:val="center"/>
        <w:rPr>
          <w:rFonts w:ascii="UICTFontTextStyleBody" w:eastAsia="Times New Roman" w:hAnsi="UICTFontTextStyleBody" w:cs="Times New Roman"/>
          <w:b/>
          <w:bCs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b/>
          <w:bCs/>
          <w:sz w:val="24"/>
          <w:szCs w:val="24"/>
          <w:lang w:val="ru-RU"/>
        </w:rPr>
        <w:t>Согласитесь с  предложением или мы продолжим</w:t>
      </w:r>
    </w:p>
    <w:p w:rsidR="0089287B" w:rsidRPr="00656B23" w:rsidRDefault="0089287B" w:rsidP="0090622A">
      <w:pPr>
        <w:jc w:val="center"/>
        <w:rPr>
          <w:rFonts w:ascii="UICTFontTextStyleBody" w:eastAsia="Times New Roman" w:hAnsi="UICTFontTextStyleBody" w:cs="Times New Roman"/>
          <w:b/>
          <w:bCs/>
          <w:sz w:val="24"/>
          <w:szCs w:val="24"/>
          <w:lang w:val="ru-RU"/>
        </w:rPr>
      </w:pPr>
    </w:p>
    <w:p w:rsidR="0090622A" w:rsidRPr="00656B23" w:rsidRDefault="0090622A" w:rsidP="005D2D9D">
      <w:pPr>
        <w:jc w:val="center"/>
        <w:rPr>
          <w:rFonts w:ascii="Sylfaen" w:eastAsia="Times New Roman" w:hAnsi="Sylfaen" w:cs="Times New Roman"/>
          <w:i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i/>
          <w:sz w:val="24"/>
          <w:szCs w:val="24"/>
          <w:lang w:val="ru-RU"/>
        </w:rPr>
        <w:t xml:space="preserve">(Неофициальный русский перевод </w:t>
      </w:r>
      <w:r w:rsidRPr="00656B23">
        <w:rPr>
          <w:rFonts w:ascii="Sylfaen" w:eastAsia="Times New Roman" w:hAnsi="Sylfaen" w:cs="Times New Roman"/>
          <w:i/>
          <w:sz w:val="24"/>
          <w:szCs w:val="24"/>
          <w:lang w:val="ru-RU"/>
        </w:rPr>
        <w:t>оригинального турецкого текста)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Прошло более полувека с тех пор, как киприоты-греки насильственно захватили Республику Кипр в 1963 году, которая была учреждена договорами 1960 года и основана на партнерстве между 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турками-киприотамии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и киприотами-греками на основе политического равенства.  Из-за непримиримой позиции 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кипрско-греческой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стороны переговорные процессы, проводившиеся под эгидой Организации Объединенных Наций (ООН) с 1968 года, не принесли положительных результатов. Несмотря на конструктивный подход, продемонстрированный Турцией и Турецкой Республикой Северного Кипра (ТРСК), Конференция по Кипру, являющаяся последним раундом всеобъемлющих процессов урегулирования, завершился в Кран-Монтане в июле 2017 года безрезультатно и последний переговорный процесс также потерпел неудачу.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Основная причина провала этих переговоров заключается в том, что 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кипрско-греческая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сторона отказывается делиться властью с турками-киприотами.  Мы являемся свидетелями того, что с момента закрытия Конференции по Кипру не изменилось мышление 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кипрско-греческой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стороны.  Лидер киприотов-греков по-прежнему считает себя главой унитарного государства и лидером, предоставляющим права меньшинствам.  Он показывает, что он далек от принятия политического равенства 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кипрско-турецкой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стороны.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Как Турция, мы подчеркивали, что переговоры не могут возобновиться с того момента, когда Конференция по Кипру была завершена в 2017 году без результата.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Мы подчеркивали, что для возобновления переговоров необходимо заранее определить, о чем пойдет речь, в каком направлении и в рамках каких условий.  В течение последних пятидесяти лет переговоры, направленные на создание двухзональной и 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двухобщинной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федерации, оставались безрезультатными.  Мы не считаем целесообразным участвовать в новых открытых усилиях без четкого видения или цели и начинать переговоры только ради проведения переговоров.  Как турецкая сторона, мы не игнорируем никакой модель решения и не настаиваем на какой-либо модели урегулирования.  Мы выступаем за то, чтобы все варианты были на столе.  Вместо того, чтобы называть модель урегулирования, для нас важно то, что урегулирование обеспечивает политическое равенство турок-киприотов и их эффективное участие в механизмах принятия решений, а также включает урегулирования, гарантирующие их благосостояние и безопасность.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С другой стороны, если начнется новый переговорный процесс, необходимо заранее подтвердить, что у обеих сторон на острове есть общее видение и что они готовы к переговорам на общей почве.  В нынешних обстоятельствах, когда 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кипрско-греческая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сторона отступает от прошлых сближений и не принимает </w:t>
      </w: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lastRenderedPageBreak/>
        <w:t>политическое равенство турок-киприотов, трудно сказать, что такая общая почва существует.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Мы сталкиваемся лицом к лицу с администрацией киприотов-греков, которая в полной мере использует все преимущества членства в ЕС и считает себя единственным владельцем острова.  Как 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Кипрско-греческая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сторона не желает делиться ни политической властью, так ни природными ресурсами острова с турками-киприотами, которые являются совладельцами острова.  Своей односторонней деятельностью, связанной с углеводородами, администрация киприотов-греков не только игнорирует неотъемлемые права турок-киприотов на природные ресурсы, но и нарушает права Турции, вытекающие из международного права на 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ее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континентальный шельф, зафиксированных в Организации Объединенных Наций.</w:t>
      </w:r>
    </w:p>
    <w:p w:rsidR="0090622A" w:rsidRPr="00656B23" w:rsidRDefault="0090622A" w:rsidP="0090622A">
      <w:pPr>
        <w:jc w:val="both"/>
        <w:rPr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С самого начала мы подчеркивали, что при принятии любых решений об общих ресурсах острова турки-киприоты также должны быть включены в механизмы принятия данных решений.  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Кипрско-греческая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сторона отклонила предложения о сотрудничестве, предложенные властями турок-киприотов в 2011 и 2012 годах. Кроме того, 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кипрско-греческая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администрация, к сожалению, не рассматривает вопрос об углеводородах как элемент, которым следует поделиться и решить совместно с турками-киприотами. Администрация киприотов-греков также утверждает, что сохраняет права турок-киприотов, которая будет предоставлена ​​им после урегулирования. В то время как 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кипрско-греческая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сторона в настоящее время занимается маркетингом ресурсов острова и начинает получать доход, ни для нас, ни для турок-киприотов неприемлемо, что они отказываются от пользования киприотов-турков правами после решения, которое было предотвращено сами киприотами-греками.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Таким образом, предложение, выдвинутое турками-киприотами 13 июля 2019 года в отношении углеводородных ресурсов, было совершенно точным и своевременным. Это предложение, которое мы полностью поддерживаем, предусматривает, что турки-киприоты и киприоты-греки, как совладельцы острова, будут сотрудничать в области углеводородных ресурсов, на которые они имеют равные права, включая распределение доходов и одновременное использование этих ресурсов.  Реализация этого предложения положит начало новой эре сотрудничества, внесет вклад в региональный мир, стабильность и сотрудничество, а также создаст подходящую почву для урегулирования кипрской проблемы.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Проблема углеводородов в Восточном Средиземноморье имеет два аспекта.  Одна из них связана с защитой прав континентального шельфа Турции, а другая - сама проблема Кипра.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 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Имея самую длинную береговую линию в Восточном Средиземноморье, Турция решительно защищает свои права и интересы на своем континентальном шельфе. Неправильно устанавливать прямую связь между данным вопросом и проблемой Кипра. Действительно, мы продолжаем нашу деятельность по разведке и бурению в тех районах, где мы зафиксировали наши права на континентальном шельфе как географически, так и юридически </w:t>
      </w:r>
      <w:r w:rsidR="00246FE7"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в присутствии ООН, начиная с 200</w:t>
      </w: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4 года, в </w:t>
      </w: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lastRenderedPageBreak/>
        <w:t>которой наше правительство предоставило лицензии компании «Турецкая Нефть» в 2009 и 2012 годах.  Наше буровое судно «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Явуз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» в настоящее время работает на турецком континентальном шельфе.  Мы видим, что администрация киприотов-греков поднимает шум почти на каждой платформе и выдвигает необоснованные жалобы на то, что «Турция нарушает нашу исключительную экономическую зону (ИЭЗ)».  Почему необоснованно?  Поскольку в отношении района, где наше буровое судно «Фатих» проводит свою деятельность, зона морской юрисдикции между Турцией и островом Кипр еще не разграничена посредством соглашения о делимитации морских границ.  Таким образом, юридически невозможно назвать данную зону, например, «ИЭЗ администрации киприотов-греков».  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Подход Турции в этом вопросе соответствует международному праву.  Согласно морскому праву, когда речь идет о делимитации, островам может быть оказано ограниченное влияние - или даже в некоторых случаях - вообще не будет действовать - с точки зрения создания континентального шельфа и ИЭЗ по сравнению с континентальными береговыми линиями, в тех случаях, когда существуют острова искажает справедливое разграничение.  Автоматический метод равного расстояния не имеет абсолютно никакого места в международном праве.  Справедливое делимитация является основным принципом в соответствии с международным правом, включая прецедентное право и судебную практику.  Метод разграничения зон морской юрисдикции должно осуществляться либо посредством двустороннего соглашения, которое не нарушает права третьих сторон, либо путем передачи вопроса в международный судебный механизм.  Например, что касается прав на континентальный шельф Турции, то так называемое соглашение об ИЭЗ греков-киприотов и 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египтов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2003 года является  недействительным не только из-за самого существования кипрской проблемы, но и из-за того, что с точкой зрения морского права Соглашение нарушает континентальный шельф Турции.  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На западе острова только после урегулирования кипрского вопроса и создания государства, c которым Турция может взаимодействовать, вопрос о делимитации, естественно,  будет обсуждён. </w:t>
      </w:r>
    </w:p>
    <w:p w:rsidR="0090622A" w:rsidRPr="00656B23" w:rsidRDefault="0090622A" w:rsidP="0090622A">
      <w:pPr>
        <w:jc w:val="both"/>
        <w:rPr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Второе измерение вопроса касается защиты в соответствии с международным правом неотъемлемых прав турок-киприотов, которые являются совладельцами острова.  В этой связи мы неизменно оказываем полную поддержку ТРСК.  Наша деятельность включает в сферу применения, которой правительство ТРСК предоставило лицензии компании «Турецкая нефть» в 2011 году.  Наше буровое судно «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Явуз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» и сейсмическое судно «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Барбарос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Хайреддин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Паша» ведут свою деятельность в этих областях.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Короче говоря, как Турция, мы реализовали все действия, которые мы сильно подчеркивали на местах.  Таким образом, мы реагируем, предпринимая реальные шаги в этой области, к настойчивой односторонней углеводородной деятельности 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кипрско-греческой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 xml:space="preserve"> стороны, игнорируя турок-киприотов. Турция сохраняет свою принципиальную и решительную позицию.  Действительно, как каждый раз заявлял наш президент, мы никогда не допустим нарушения законных прав и интересов турок-киприотов.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lastRenderedPageBreak/>
        <w:t xml:space="preserve">Если киприоты-греки не пойдут на сотрудничество с турками- киприотами - равноправным партнером острова, которое включает в их механизм принятия совместных решений в отношении углеводородных ресурсов, и если не будет создан механизм сотрудничества, как предусмотрено в предложении от 13 июля, Турция будет решительно продолжать свою деятельность без изменения в районах, где ТРСК предоставила лицензии компании «Турецкая </w:t>
      </w:r>
      <w:proofErr w:type="spellStart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Нефт</w:t>
      </w:r>
      <w:proofErr w:type="spellEnd"/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».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Мы за мир и стабильность в Восточном Средиземноморье. Турция, которая имеет самую длинную береговую линию в Средиземном море, с точки зрения истории и геополитики, занимает ключевое положение  для стабильности и безопасности в регионе. В этом контексте любый поиск партнерства и сотрудничества, направленный на исключение Турции в регионе, обречено на провал. По сути, это следует рассматривать как естественное следствие реалий региона и международного права.</w:t>
      </w: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</w:p>
    <w:p w:rsidR="0090622A" w:rsidRPr="00656B23" w:rsidRDefault="0090622A" w:rsidP="0090622A">
      <w:pPr>
        <w:jc w:val="both"/>
        <w:rPr>
          <w:rFonts w:ascii="UICTFontTextStyleBody" w:eastAsia="Times New Roman" w:hAnsi="UICTFontTextStyleBody" w:cs="Times New Roman"/>
          <w:sz w:val="24"/>
          <w:szCs w:val="24"/>
          <w:lang w:val="ru-RU"/>
        </w:rPr>
      </w:pPr>
      <w:r w:rsidRPr="00656B23">
        <w:rPr>
          <w:rFonts w:ascii="UICTFontTextStyleBody" w:eastAsia="Times New Roman" w:hAnsi="UICTFontTextStyleBody" w:cs="Times New Roman"/>
          <w:sz w:val="24"/>
          <w:szCs w:val="24"/>
          <w:lang w:val="ru-RU"/>
        </w:rPr>
        <w:t>Понятно, что турки-киприоты являются жертвой из-за сохранения статус-кво на острове.  Мы никогда не допустим, что турки-киприоты расплачиваются, которые одобрили план Аннана, который был отвергнут киприотами-греками, приложили все усилия, чтобы найти решение, пожертвовали всеми ожидаемыми от них жертвами и продемонстрировали позитивный и конструктивный подход в  Кипрская конференция, которая завершилась в июле 2017 года в Кран-Монтане.  Турция никогда не оставляла турок-киприотов в одиночестве и прилагала все усилия для защиты их прав и интересов.  Она никогда не избежит от любой самоотверженности в будущем.</w:t>
      </w:r>
    </w:p>
    <w:p w:rsidR="00072C01" w:rsidRPr="00656B23" w:rsidRDefault="00D10A20" w:rsidP="0090622A">
      <w:pPr>
        <w:jc w:val="both"/>
        <w:rPr>
          <w:sz w:val="24"/>
          <w:szCs w:val="24"/>
          <w:lang w:val="ru-RU"/>
        </w:rPr>
      </w:pPr>
    </w:p>
    <w:sectPr w:rsidR="00072C01" w:rsidRPr="00656B2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516" w:rsidRDefault="00135516" w:rsidP="00656B23">
      <w:r>
        <w:separator/>
      </w:r>
    </w:p>
  </w:endnote>
  <w:endnote w:type="continuationSeparator" w:id="0">
    <w:p w:rsidR="00135516" w:rsidRDefault="00135516" w:rsidP="0065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20B0604020202020204"/>
    <w:charset w:val="00"/>
    <w:family w:val="roman"/>
    <w:pitch w:val="default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9013042"/>
      <w:docPartObj>
        <w:docPartGallery w:val="Page Numbers (Bottom of Page)"/>
        <w:docPartUnique/>
      </w:docPartObj>
    </w:sdtPr>
    <w:sdtEndPr/>
    <w:sdtContent>
      <w:p w:rsidR="00656B23" w:rsidRDefault="00656B2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56B23" w:rsidRDefault="00656B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516" w:rsidRDefault="00135516" w:rsidP="00656B23">
      <w:r>
        <w:separator/>
      </w:r>
    </w:p>
  </w:footnote>
  <w:footnote w:type="continuationSeparator" w:id="0">
    <w:p w:rsidR="00135516" w:rsidRDefault="00135516" w:rsidP="00656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2A"/>
    <w:rsid w:val="000F4FCF"/>
    <w:rsid w:val="00135516"/>
    <w:rsid w:val="0015291B"/>
    <w:rsid w:val="00246FE7"/>
    <w:rsid w:val="005D2D9D"/>
    <w:rsid w:val="00656B23"/>
    <w:rsid w:val="00717387"/>
    <w:rsid w:val="0089287B"/>
    <w:rsid w:val="0090622A"/>
    <w:rsid w:val="00977959"/>
    <w:rsid w:val="00A32B5D"/>
    <w:rsid w:val="00E0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A701"/>
  <w15:chartTrackingRefBased/>
  <w15:docId w15:val="{7EC098CD-7448-4054-8E5E-E47FC0F4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2A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6B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6B2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6B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6B23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1540</Words>
  <Characters>8783</Characters>
  <Application>Microsoft Office Word</Application>
  <DocSecurity>0</DocSecurity>
  <Lines>73</Lines>
  <Paragraphs>20</Paragraphs>
  <ScaleCrop>false</ScaleCrop>
  <Company>T.C. DIŞİŞLERİ BAKANLIĞI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Nurpais Usenbaev</dc:creator>
  <cp:keywords/>
  <dc:description/>
  <cp:lastModifiedBy>tuğba cerhal</cp:lastModifiedBy>
  <cp:revision>2</cp:revision>
  <dcterms:created xsi:type="dcterms:W3CDTF">2019-07-14T18:42:00Z</dcterms:created>
  <dcterms:modified xsi:type="dcterms:W3CDTF">2019-07-14T18:42:00Z</dcterms:modified>
</cp:coreProperties>
</file>